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AB155" w14:textId="078DC958" w:rsidR="00E90C27" w:rsidRDefault="00E90C27" w:rsidP="00E90C27">
      <w:pPr>
        <w:jc w:val="center"/>
        <w:rPr>
          <w:rFonts w:ascii="仿宋_GB2312" w:eastAsia="仿宋_GB2312"/>
          <w:b/>
          <w:bCs/>
          <w:sz w:val="28"/>
          <w:szCs w:val="28"/>
        </w:rPr>
      </w:pPr>
      <w:r>
        <w:rPr>
          <w:rFonts w:ascii="仿宋_GB2312" w:eastAsia="仿宋_GB2312" w:hint="eastAsia"/>
          <w:b/>
          <w:bCs/>
          <w:sz w:val="28"/>
          <w:szCs w:val="28"/>
        </w:rPr>
        <w:t>2</w:t>
      </w:r>
      <w:r>
        <w:rPr>
          <w:rFonts w:ascii="仿宋_GB2312" w:eastAsia="仿宋_GB2312"/>
          <w:b/>
          <w:bCs/>
          <w:sz w:val="28"/>
          <w:szCs w:val="28"/>
        </w:rPr>
        <w:t>02</w:t>
      </w:r>
      <w:r w:rsidR="004D16CF">
        <w:rPr>
          <w:rFonts w:ascii="仿宋_GB2312" w:eastAsia="仿宋_GB2312"/>
          <w:b/>
          <w:bCs/>
          <w:sz w:val="28"/>
          <w:szCs w:val="28"/>
        </w:rPr>
        <w:t>6</w:t>
      </w:r>
      <w:r>
        <w:rPr>
          <w:rFonts w:ascii="仿宋_GB2312" w:eastAsia="仿宋_GB2312" w:hint="eastAsia"/>
          <w:b/>
          <w:bCs/>
          <w:sz w:val="28"/>
          <w:szCs w:val="28"/>
        </w:rPr>
        <w:t>年度贵州省高原山地林木培育全省重点实验室开放基金</w:t>
      </w:r>
      <w:r w:rsidR="00AF6341">
        <w:rPr>
          <w:rFonts w:ascii="仿宋_GB2312" w:eastAsia="仿宋_GB2312" w:hint="eastAsia"/>
          <w:b/>
          <w:bCs/>
          <w:sz w:val="28"/>
          <w:szCs w:val="28"/>
        </w:rPr>
        <w:t>课题</w:t>
      </w:r>
    </w:p>
    <w:p w14:paraId="7A9BA8F0" w14:textId="4BD54A92" w:rsidR="00E90C27" w:rsidRDefault="00E90C27" w:rsidP="00E90C27">
      <w:pPr>
        <w:jc w:val="center"/>
        <w:rPr>
          <w:rFonts w:ascii="仿宋_GB2312" w:eastAsia="仿宋_GB2312"/>
          <w:b/>
          <w:bCs/>
          <w:sz w:val="28"/>
          <w:szCs w:val="28"/>
        </w:rPr>
      </w:pPr>
      <w:r>
        <w:rPr>
          <w:rFonts w:ascii="仿宋_GB2312" w:eastAsia="仿宋_GB2312" w:hint="eastAsia"/>
          <w:b/>
          <w:bCs/>
          <w:sz w:val="28"/>
          <w:szCs w:val="28"/>
        </w:rPr>
        <w:t>申报指南</w:t>
      </w:r>
    </w:p>
    <w:p w14:paraId="217E02FD" w14:textId="5E090DEC" w:rsidR="00E90C27" w:rsidRPr="00AF6341" w:rsidRDefault="00AF6341" w:rsidP="00AF6341">
      <w:pPr>
        <w:ind w:firstLineChars="200" w:firstLine="560"/>
        <w:rPr>
          <w:rFonts w:ascii="仿宋_GB2312" w:eastAsia="仿宋_GB2312"/>
          <w:sz w:val="28"/>
          <w:szCs w:val="28"/>
        </w:rPr>
      </w:pPr>
      <w:r w:rsidRPr="00AF6341">
        <w:rPr>
          <w:rFonts w:ascii="仿宋_GB2312" w:eastAsia="仿宋_GB2312" w:hint="eastAsia"/>
          <w:sz w:val="28"/>
          <w:szCs w:val="28"/>
        </w:rPr>
        <w:t>《</w:t>
      </w:r>
      <w:r w:rsidRPr="00AF6341">
        <w:rPr>
          <w:rFonts w:ascii="仿宋_GB2312" w:eastAsia="仿宋_GB2312"/>
          <w:sz w:val="28"/>
          <w:szCs w:val="28"/>
        </w:rPr>
        <w:t>202</w:t>
      </w:r>
      <w:r w:rsidR="004D16CF">
        <w:rPr>
          <w:rFonts w:ascii="仿宋_GB2312" w:eastAsia="仿宋_GB2312"/>
          <w:sz w:val="28"/>
          <w:szCs w:val="28"/>
        </w:rPr>
        <w:t>6</w:t>
      </w:r>
      <w:r w:rsidRPr="00AF6341">
        <w:rPr>
          <w:rFonts w:ascii="仿宋_GB2312" w:eastAsia="仿宋_GB2312"/>
          <w:sz w:val="28"/>
          <w:szCs w:val="28"/>
        </w:rPr>
        <w:t>年度贵州省高原山地林木培育全省重点实验室开放基金课题</w:t>
      </w:r>
      <w:r w:rsidRPr="00AF6341">
        <w:rPr>
          <w:rFonts w:ascii="仿宋_GB2312" w:eastAsia="仿宋_GB2312" w:hint="eastAsia"/>
          <w:sz w:val="28"/>
          <w:szCs w:val="28"/>
        </w:rPr>
        <w:t>申报指南》</w:t>
      </w:r>
      <w:r>
        <w:rPr>
          <w:rFonts w:ascii="仿宋_GB2312" w:eastAsia="仿宋_GB2312" w:hint="eastAsia"/>
          <w:sz w:val="28"/>
          <w:szCs w:val="28"/>
        </w:rPr>
        <w:t>（下称《申报指南》）经实验室各方向负责人及管理委员会研究同意，即日发布并开始受理项目申报。申报指南公布如下：</w:t>
      </w:r>
    </w:p>
    <w:p w14:paraId="0DA2BFAA" w14:textId="5991F21A" w:rsidR="00B3652E" w:rsidRDefault="008E409E">
      <w:pPr>
        <w:ind w:firstLineChars="200" w:firstLine="562"/>
        <w:rPr>
          <w:rFonts w:ascii="仿宋_GB2312" w:eastAsia="仿宋_GB2312"/>
          <w:b/>
          <w:bCs/>
          <w:sz w:val="28"/>
          <w:szCs w:val="28"/>
        </w:rPr>
      </w:pPr>
      <w:r>
        <w:rPr>
          <w:rFonts w:ascii="仿宋_GB2312" w:eastAsia="仿宋_GB2312" w:hint="eastAsia"/>
          <w:b/>
          <w:bCs/>
          <w:sz w:val="28"/>
          <w:szCs w:val="28"/>
        </w:rPr>
        <w:t>一、方向1：森林培育</w:t>
      </w:r>
    </w:p>
    <w:p w14:paraId="4C082F55" w14:textId="3C60646F" w:rsidR="00B3652E" w:rsidRDefault="008E409E">
      <w:pPr>
        <w:ind w:firstLineChars="200" w:firstLine="560"/>
        <w:rPr>
          <w:rFonts w:ascii="仿宋_GB2312" w:eastAsia="仿宋_GB2312"/>
          <w:sz w:val="28"/>
          <w:szCs w:val="28"/>
        </w:rPr>
      </w:pPr>
      <w:r>
        <w:rPr>
          <w:rFonts w:ascii="仿宋_GB2312" w:eastAsia="仿宋_GB2312" w:hint="eastAsia"/>
          <w:sz w:val="28"/>
          <w:szCs w:val="28"/>
        </w:rPr>
        <w:t>以贵州主要造林树种及林分为研究对象，探究养分添加对根系与根际环境的影响；</w:t>
      </w:r>
      <w:r w:rsidRPr="003B44FB">
        <w:rPr>
          <w:rFonts w:ascii="仿宋_GB2312" w:eastAsia="仿宋_GB2312" w:hint="eastAsia"/>
          <w:sz w:val="28"/>
          <w:szCs w:val="28"/>
        </w:rPr>
        <w:t>开展典型树种混交林</w:t>
      </w:r>
      <w:r w:rsidR="001A1737" w:rsidRPr="003B44FB">
        <w:rPr>
          <w:rFonts w:ascii="仿宋_GB2312" w:eastAsia="仿宋_GB2312" w:hint="eastAsia"/>
          <w:sz w:val="28"/>
          <w:szCs w:val="28"/>
        </w:rPr>
        <w:t>种间关系、</w:t>
      </w:r>
      <w:r w:rsidR="004D16CF">
        <w:rPr>
          <w:rFonts w:ascii="仿宋_GB2312" w:eastAsia="仿宋_GB2312" w:hint="eastAsia"/>
          <w:sz w:val="28"/>
          <w:szCs w:val="28"/>
        </w:rPr>
        <w:t>化感作用、</w:t>
      </w:r>
      <w:r w:rsidRPr="003B44FB">
        <w:rPr>
          <w:rFonts w:ascii="仿宋_GB2312" w:eastAsia="仿宋_GB2312" w:hint="eastAsia"/>
          <w:sz w:val="28"/>
          <w:szCs w:val="28"/>
        </w:rPr>
        <w:t>养分特性与循环利用机制研究；</w:t>
      </w:r>
      <w:r>
        <w:rPr>
          <w:rFonts w:ascii="仿宋_GB2312" w:eastAsia="仿宋_GB2312" w:hint="eastAsia"/>
          <w:sz w:val="28"/>
          <w:szCs w:val="28"/>
        </w:rPr>
        <w:t>阐释林分结构和环境调控对林木生长发育及林地微生境的影响。</w:t>
      </w:r>
    </w:p>
    <w:p w14:paraId="19329D32" w14:textId="77777777" w:rsidR="00B3652E" w:rsidRDefault="008E409E">
      <w:pPr>
        <w:ind w:firstLineChars="200" w:firstLine="562"/>
        <w:rPr>
          <w:rFonts w:ascii="仿宋_GB2312" w:eastAsia="仿宋_GB2312"/>
          <w:b/>
          <w:bCs/>
          <w:sz w:val="28"/>
          <w:szCs w:val="28"/>
        </w:rPr>
      </w:pPr>
      <w:r>
        <w:rPr>
          <w:rFonts w:ascii="仿宋_GB2312" w:eastAsia="仿宋_GB2312" w:hint="eastAsia"/>
          <w:b/>
          <w:bCs/>
          <w:sz w:val="28"/>
          <w:szCs w:val="28"/>
        </w:rPr>
        <w:t>二、方向2：林木遗传育种</w:t>
      </w:r>
    </w:p>
    <w:p w14:paraId="3DCB9032" w14:textId="26F1A8D6" w:rsidR="00B3652E" w:rsidRDefault="008E409E">
      <w:pPr>
        <w:ind w:firstLineChars="200" w:firstLine="560"/>
        <w:rPr>
          <w:rFonts w:ascii="仿宋_GB2312" w:eastAsia="仿宋_GB2312"/>
          <w:sz w:val="28"/>
          <w:szCs w:val="28"/>
        </w:rPr>
      </w:pPr>
      <w:r>
        <w:rPr>
          <w:rFonts w:ascii="仿宋_GB2312" w:eastAsia="仿宋_GB2312" w:hint="eastAsia"/>
          <w:sz w:val="28"/>
          <w:szCs w:val="28"/>
        </w:rPr>
        <w:t>以贵州省主要用材树种、经济树种为重点研究对象，开展</w:t>
      </w:r>
      <w:r w:rsidR="003307B1">
        <w:rPr>
          <w:rFonts w:ascii="仿宋_GB2312" w:eastAsia="仿宋_GB2312" w:hint="eastAsia"/>
          <w:sz w:val="28"/>
          <w:szCs w:val="28"/>
        </w:rPr>
        <w:t>多维度、多组学群体分析揭示林木环境适应新机制</w:t>
      </w:r>
      <w:r>
        <w:rPr>
          <w:rFonts w:ascii="仿宋_GB2312" w:eastAsia="仿宋_GB2312" w:hint="eastAsia"/>
          <w:sz w:val="28"/>
          <w:szCs w:val="28"/>
        </w:rPr>
        <w:t>；</w:t>
      </w:r>
      <w:r w:rsidR="00E7350A">
        <w:rPr>
          <w:rFonts w:ascii="仿宋_GB2312" w:eastAsia="仿宋_GB2312" w:hint="eastAsia"/>
          <w:sz w:val="28"/>
          <w:szCs w:val="28"/>
        </w:rPr>
        <w:t>开展</w:t>
      </w:r>
      <w:r w:rsidR="003307B1">
        <w:rPr>
          <w:rFonts w:ascii="仿宋_GB2312" w:eastAsia="仿宋_GB2312" w:hint="eastAsia"/>
          <w:sz w:val="28"/>
          <w:szCs w:val="28"/>
        </w:rPr>
        <w:t>特色林木</w:t>
      </w:r>
      <w:r w:rsidR="00E7350A">
        <w:rPr>
          <w:rFonts w:ascii="仿宋_GB2312" w:eastAsia="仿宋_GB2312" w:hint="eastAsia"/>
          <w:sz w:val="28"/>
          <w:szCs w:val="28"/>
        </w:rPr>
        <w:t>遗传转化技术体系研究</w:t>
      </w:r>
      <w:r w:rsidR="003307B1">
        <w:rPr>
          <w:rFonts w:ascii="仿宋_GB2312" w:eastAsia="仿宋_GB2312" w:hint="eastAsia"/>
          <w:sz w:val="28"/>
          <w:szCs w:val="28"/>
        </w:rPr>
        <w:t>，解析单细胞发育成完整植株的分子机制</w:t>
      </w:r>
      <w:r w:rsidR="00E7350A">
        <w:rPr>
          <w:rFonts w:ascii="仿宋_GB2312" w:eastAsia="仿宋_GB2312" w:hint="eastAsia"/>
          <w:sz w:val="28"/>
          <w:szCs w:val="28"/>
        </w:rPr>
        <w:t>；探究特色</w:t>
      </w:r>
      <w:r w:rsidR="003307B1">
        <w:rPr>
          <w:rFonts w:ascii="仿宋_GB2312" w:eastAsia="仿宋_GB2312" w:hint="eastAsia"/>
          <w:sz w:val="28"/>
          <w:szCs w:val="28"/>
        </w:rPr>
        <w:t>林木材性性状形成的分子</w:t>
      </w:r>
      <w:r w:rsidR="00E7350A">
        <w:rPr>
          <w:rFonts w:ascii="仿宋_GB2312" w:eastAsia="仿宋_GB2312" w:hint="eastAsia"/>
          <w:sz w:val="28"/>
          <w:szCs w:val="28"/>
        </w:rPr>
        <w:t>机制</w:t>
      </w:r>
      <w:r w:rsidR="004C056A">
        <w:rPr>
          <w:rFonts w:ascii="仿宋_GB2312" w:eastAsia="仿宋_GB2312" w:hint="eastAsia"/>
          <w:sz w:val="28"/>
          <w:szCs w:val="28"/>
        </w:rPr>
        <w:t>；</w:t>
      </w:r>
      <w:r w:rsidR="003307B1">
        <w:rPr>
          <w:rFonts w:ascii="仿宋_GB2312" w:eastAsia="仿宋_GB2312" w:hint="eastAsia"/>
          <w:sz w:val="28"/>
          <w:szCs w:val="28"/>
        </w:rPr>
        <w:t>利用单细胞与空间组学技术解析林木器官发育机制</w:t>
      </w:r>
      <w:r>
        <w:rPr>
          <w:rFonts w:ascii="仿宋_GB2312" w:eastAsia="仿宋_GB2312" w:hint="eastAsia"/>
          <w:sz w:val="28"/>
          <w:szCs w:val="28"/>
        </w:rPr>
        <w:t>；构建基于</w:t>
      </w:r>
      <w:r w:rsidR="00D9137E">
        <w:rPr>
          <w:rFonts w:ascii="仿宋_GB2312" w:eastAsia="仿宋_GB2312" w:hint="eastAsia"/>
          <w:sz w:val="28"/>
          <w:szCs w:val="28"/>
        </w:rPr>
        <w:t>GWAS与GS策略融合</w:t>
      </w:r>
      <w:r>
        <w:rPr>
          <w:rFonts w:ascii="仿宋_GB2312" w:eastAsia="仿宋_GB2312" w:hint="eastAsia"/>
          <w:sz w:val="28"/>
          <w:szCs w:val="28"/>
        </w:rPr>
        <w:t>的</w:t>
      </w:r>
      <w:r w:rsidR="00D9137E">
        <w:rPr>
          <w:rFonts w:ascii="仿宋_GB2312" w:eastAsia="仿宋_GB2312" w:hint="eastAsia"/>
          <w:sz w:val="28"/>
          <w:szCs w:val="28"/>
        </w:rPr>
        <w:t>林木特异性状</w:t>
      </w:r>
      <w:r>
        <w:rPr>
          <w:rFonts w:ascii="仿宋_GB2312" w:eastAsia="仿宋_GB2312" w:hint="eastAsia"/>
          <w:sz w:val="28"/>
          <w:szCs w:val="28"/>
        </w:rPr>
        <w:t>育种策略。</w:t>
      </w:r>
    </w:p>
    <w:p w14:paraId="6823FE6F" w14:textId="77777777" w:rsidR="00B3652E" w:rsidRDefault="008E409E">
      <w:pPr>
        <w:ind w:firstLineChars="200" w:firstLine="562"/>
        <w:rPr>
          <w:rFonts w:ascii="仿宋_GB2312" w:eastAsia="仿宋_GB2312"/>
          <w:b/>
          <w:bCs/>
          <w:sz w:val="28"/>
          <w:szCs w:val="28"/>
        </w:rPr>
      </w:pPr>
      <w:r>
        <w:rPr>
          <w:rFonts w:ascii="仿宋_GB2312" w:eastAsia="仿宋_GB2312" w:hint="eastAsia"/>
          <w:b/>
          <w:bCs/>
          <w:sz w:val="28"/>
          <w:szCs w:val="28"/>
        </w:rPr>
        <w:t>三、方向3：林木栽培生理生态</w:t>
      </w:r>
    </w:p>
    <w:p w14:paraId="0A622F1F" w14:textId="5B792D1E" w:rsidR="00E54112" w:rsidRDefault="00AB17FC">
      <w:pPr>
        <w:ind w:firstLineChars="200" w:firstLine="560"/>
        <w:rPr>
          <w:rFonts w:ascii="仿宋_GB2312" w:eastAsia="仿宋_GB2312"/>
          <w:sz w:val="28"/>
          <w:szCs w:val="28"/>
        </w:rPr>
      </w:pPr>
      <w:bookmarkStart w:id="0" w:name="OLE_LINK1"/>
      <w:r>
        <w:rPr>
          <w:rFonts w:ascii="仿宋_GB2312" w:eastAsia="仿宋_GB2312" w:hint="eastAsia"/>
          <w:sz w:val="28"/>
          <w:szCs w:val="28"/>
        </w:rPr>
        <w:t>以贵州省主要用材树种、经济树种为重点研究对象，</w:t>
      </w:r>
      <w:r w:rsidR="00E54112" w:rsidRPr="00E54112">
        <w:rPr>
          <w:rFonts w:ascii="仿宋_GB2312" w:eastAsia="仿宋_GB2312" w:hint="eastAsia"/>
          <w:sz w:val="28"/>
          <w:szCs w:val="28"/>
        </w:rPr>
        <w:t>开展气候变化下林木功能性状的响应与固碳机制研究；开展林木碳</w:t>
      </w:r>
      <w:r w:rsidR="00E54112" w:rsidRPr="00E54112">
        <w:rPr>
          <w:rFonts w:ascii="仿宋_GB2312" w:eastAsia="仿宋_GB2312"/>
          <w:sz w:val="28"/>
          <w:szCs w:val="28"/>
        </w:rPr>
        <w:t>-水耦合研究，追踪林木碳水动态，揭示时空变异规律及地上-地下响应的协同性；开展非生物胁迫下根际关键微生物类群挖掘研究，解析其促进林木抗逆提升的机制；探究根-菌互作特征，揭示其对林木氮、磷吸收和土</w:t>
      </w:r>
      <w:r w:rsidR="00E54112" w:rsidRPr="00E54112">
        <w:rPr>
          <w:rFonts w:ascii="仿宋_GB2312" w:eastAsia="仿宋_GB2312"/>
          <w:sz w:val="28"/>
          <w:szCs w:val="28"/>
        </w:rPr>
        <w:lastRenderedPageBreak/>
        <w:t>壤碳固存的驱动机制。</w:t>
      </w:r>
    </w:p>
    <w:p w14:paraId="56BF2777" w14:textId="622040C8" w:rsidR="00B3652E" w:rsidRDefault="008E409E">
      <w:pPr>
        <w:ind w:firstLineChars="200" w:firstLine="562"/>
        <w:rPr>
          <w:rFonts w:ascii="仿宋_GB2312" w:eastAsia="仿宋_GB2312"/>
          <w:b/>
          <w:bCs/>
          <w:sz w:val="28"/>
          <w:szCs w:val="28"/>
        </w:rPr>
      </w:pPr>
      <w:r>
        <w:rPr>
          <w:rFonts w:ascii="仿宋_GB2312" w:eastAsia="仿宋_GB2312" w:hint="eastAsia"/>
          <w:b/>
          <w:bCs/>
          <w:sz w:val="28"/>
          <w:szCs w:val="28"/>
        </w:rPr>
        <w:t>四、方向4：森林提质增效</w:t>
      </w:r>
    </w:p>
    <w:bookmarkEnd w:id="0"/>
    <w:p w14:paraId="5CD4FE71" w14:textId="4F3C48E6" w:rsidR="00B3652E" w:rsidRDefault="00A7744F" w:rsidP="00A7744F">
      <w:pPr>
        <w:ind w:firstLineChars="200" w:firstLine="560"/>
        <w:rPr>
          <w:rFonts w:ascii="仿宋_GB2312" w:eastAsia="仿宋_GB2312"/>
          <w:sz w:val="28"/>
          <w:szCs w:val="28"/>
        </w:rPr>
      </w:pPr>
      <w:r w:rsidRPr="00A7744F">
        <w:rPr>
          <w:rFonts w:ascii="仿宋_GB2312" w:eastAsia="仿宋_GB2312" w:hint="eastAsia"/>
          <w:sz w:val="28"/>
          <w:szCs w:val="28"/>
        </w:rPr>
        <w:t>以贵州主要乡土用材树种和乡土特色经济树种为对象，围绕森林提质增效与多目标复合经营，针对树种结构调整、密度调控及林下复合经营等方式，开展林分结构优化、经营调控及限制因素研究，提升林分生产力、稳定性与经营效益</w:t>
      </w:r>
      <w:r w:rsidR="00AB17FC">
        <w:rPr>
          <w:rFonts w:ascii="仿宋_GB2312" w:eastAsia="仿宋_GB2312" w:hint="eastAsia"/>
          <w:sz w:val="28"/>
          <w:szCs w:val="28"/>
        </w:rPr>
        <w:t>；</w:t>
      </w:r>
      <w:r w:rsidRPr="00A7744F">
        <w:rPr>
          <w:rFonts w:ascii="仿宋_GB2312" w:eastAsia="仿宋_GB2312" w:hint="eastAsia"/>
          <w:sz w:val="28"/>
          <w:szCs w:val="28"/>
        </w:rPr>
        <w:t>解析土壤食物网对碳分配、养分周转等关键生态过程的调控机制，阐明森林生态系统多功能性的权衡与协同关系</w:t>
      </w:r>
      <w:r w:rsidR="00AB17FC">
        <w:rPr>
          <w:rFonts w:ascii="仿宋_GB2312" w:eastAsia="仿宋_GB2312" w:hint="eastAsia"/>
          <w:sz w:val="28"/>
          <w:szCs w:val="28"/>
        </w:rPr>
        <w:t>；</w:t>
      </w:r>
      <w:r w:rsidRPr="00A7744F">
        <w:rPr>
          <w:rFonts w:ascii="仿宋_GB2312" w:eastAsia="仿宋_GB2312" w:hint="eastAsia"/>
          <w:sz w:val="28"/>
          <w:szCs w:val="28"/>
        </w:rPr>
        <w:t>探讨林下复合经营的生态—经济协同效应及互作机制，构建适用于贵州高原山地森林的提质增效与多目标复合经营理论体系。</w:t>
      </w:r>
    </w:p>
    <w:sectPr w:rsidR="00B36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4441" w14:textId="77777777" w:rsidR="008E409E" w:rsidRDefault="008E409E" w:rsidP="008E409E">
      <w:r>
        <w:separator/>
      </w:r>
    </w:p>
  </w:endnote>
  <w:endnote w:type="continuationSeparator" w:id="0">
    <w:p w14:paraId="729639C5" w14:textId="77777777" w:rsidR="008E409E" w:rsidRDefault="008E409E" w:rsidP="008E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8A2A" w14:textId="77777777" w:rsidR="008E409E" w:rsidRDefault="008E409E" w:rsidP="008E409E">
      <w:r>
        <w:separator/>
      </w:r>
    </w:p>
  </w:footnote>
  <w:footnote w:type="continuationSeparator" w:id="0">
    <w:p w14:paraId="3D671A97" w14:textId="77777777" w:rsidR="008E409E" w:rsidRDefault="008E409E" w:rsidP="008E4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5MjdlYjZjYmYxMDRkMWEwZjExMTBhOTYzODNiZWIifQ=="/>
  </w:docVars>
  <w:rsids>
    <w:rsidRoot w:val="009F7DE2"/>
    <w:rsid w:val="00090795"/>
    <w:rsid w:val="001A1737"/>
    <w:rsid w:val="00260C01"/>
    <w:rsid w:val="003307B1"/>
    <w:rsid w:val="003B44FB"/>
    <w:rsid w:val="004204AC"/>
    <w:rsid w:val="004C056A"/>
    <w:rsid w:val="004D16CF"/>
    <w:rsid w:val="00545BE8"/>
    <w:rsid w:val="00554D48"/>
    <w:rsid w:val="00585829"/>
    <w:rsid w:val="005D5C9A"/>
    <w:rsid w:val="0071048D"/>
    <w:rsid w:val="007760D1"/>
    <w:rsid w:val="007C5FBA"/>
    <w:rsid w:val="007E065B"/>
    <w:rsid w:val="008E409E"/>
    <w:rsid w:val="00952BA7"/>
    <w:rsid w:val="00981F57"/>
    <w:rsid w:val="009F7DE2"/>
    <w:rsid w:val="00A13CC4"/>
    <w:rsid w:val="00A407EE"/>
    <w:rsid w:val="00A7744F"/>
    <w:rsid w:val="00AB17FC"/>
    <w:rsid w:val="00AB2F18"/>
    <w:rsid w:val="00AE0296"/>
    <w:rsid w:val="00AF6341"/>
    <w:rsid w:val="00AF7E87"/>
    <w:rsid w:val="00B3652E"/>
    <w:rsid w:val="00B6178C"/>
    <w:rsid w:val="00B620C3"/>
    <w:rsid w:val="00C2722E"/>
    <w:rsid w:val="00D11CBD"/>
    <w:rsid w:val="00D9137E"/>
    <w:rsid w:val="00E54112"/>
    <w:rsid w:val="00E562BE"/>
    <w:rsid w:val="00E6363C"/>
    <w:rsid w:val="00E7350A"/>
    <w:rsid w:val="00E90C27"/>
    <w:rsid w:val="00F003B3"/>
    <w:rsid w:val="00FD765C"/>
    <w:rsid w:val="05B85199"/>
    <w:rsid w:val="7D47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96"/>
  <w15:docId w15:val="{3CC91A58-FD85-4D2E-BC1E-07A63415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styleId="a9">
    <w:name w:val="annotation reference"/>
    <w:basedOn w:val="a0"/>
    <w:uiPriority w:val="99"/>
    <w:semiHidden/>
    <w:unhideWhenUsed/>
    <w:rPr>
      <w:sz w:val="21"/>
      <w:szCs w:val="21"/>
    </w:rPr>
  </w:style>
  <w:style w:type="paragraph" w:styleId="aa">
    <w:name w:val="annotation subject"/>
    <w:basedOn w:val="a3"/>
    <w:next w:val="a3"/>
    <w:link w:val="ab"/>
    <w:uiPriority w:val="99"/>
    <w:semiHidden/>
    <w:unhideWhenUsed/>
    <w:rsid w:val="008E409E"/>
    <w:rPr>
      <w:b/>
      <w:bCs/>
    </w:rPr>
  </w:style>
  <w:style w:type="character" w:customStyle="1" w:styleId="a4">
    <w:name w:val="批注文字 字符"/>
    <w:basedOn w:val="a0"/>
    <w:link w:val="a3"/>
    <w:uiPriority w:val="99"/>
    <w:semiHidden/>
    <w:rsid w:val="008E409E"/>
    <w:rPr>
      <w:kern w:val="2"/>
      <w:sz w:val="21"/>
      <w:szCs w:val="22"/>
    </w:rPr>
  </w:style>
  <w:style w:type="character" w:customStyle="1" w:styleId="ab">
    <w:name w:val="批注主题 字符"/>
    <w:basedOn w:val="a4"/>
    <w:link w:val="aa"/>
    <w:uiPriority w:val="99"/>
    <w:semiHidden/>
    <w:rsid w:val="008E409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dc:creator>
  <cp:lastModifiedBy>Fuhua</cp:lastModifiedBy>
  <cp:revision>18</cp:revision>
  <dcterms:created xsi:type="dcterms:W3CDTF">2025-06-27T00:43:00Z</dcterms:created>
  <dcterms:modified xsi:type="dcterms:W3CDTF">2026-05-11T08:38:00Z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C4AE68CB0F724F32BB39316D44F55C01_12</vt:lpwstr>
  </property>
</Properties>
</file>